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972740" w14:textId="77777777" w:rsidR="002567C0" w:rsidRPr="00931BC2" w:rsidRDefault="002567C0" w:rsidP="002567C0">
      <w:pPr>
        <w:tabs>
          <w:tab w:val="left" w:pos="5040"/>
        </w:tabs>
        <w:spacing w:after="0" w:line="240" w:lineRule="auto"/>
        <w:rPr>
          <w:rFonts w:ascii="ITC Berkeley Oldstyle Std Book" w:hAnsi="ITC Berkeley Oldstyle Std Book"/>
          <w:sz w:val="24"/>
          <w:szCs w:val="24"/>
        </w:rPr>
      </w:pPr>
      <w:r w:rsidRPr="00931BC2">
        <w:rPr>
          <w:rFonts w:ascii="ITC Berkeley Oldstyle Std Book" w:hAnsi="ITC Berkeley Oldstyle Std Book"/>
          <w:sz w:val="24"/>
          <w:szCs w:val="24"/>
        </w:rPr>
        <w:t>FOR IMMEDIATE RELEASE:</w:t>
      </w:r>
      <w:r w:rsidRPr="00931BC2">
        <w:rPr>
          <w:rFonts w:ascii="ITC Berkeley Oldstyle Std Book" w:hAnsi="ITC Berkeley Oldstyle Std Book"/>
          <w:sz w:val="24"/>
          <w:szCs w:val="24"/>
        </w:rPr>
        <w:tab/>
        <w:t>CONTACT:</w:t>
      </w:r>
    </w:p>
    <w:p w14:paraId="420DD7AF" w14:textId="2CC38524" w:rsidR="0093559F" w:rsidRPr="00931BC2" w:rsidRDefault="00884F7F" w:rsidP="002567C0">
      <w:pPr>
        <w:tabs>
          <w:tab w:val="left" w:pos="5040"/>
        </w:tabs>
        <w:spacing w:after="0" w:line="240" w:lineRule="auto"/>
        <w:rPr>
          <w:rFonts w:ascii="ITC Berkeley Oldstyle Std Book" w:hAnsi="ITC Berkeley Oldstyle Std Book"/>
          <w:sz w:val="24"/>
          <w:szCs w:val="24"/>
        </w:rPr>
      </w:pPr>
      <w:r>
        <w:rPr>
          <w:rFonts w:ascii="ITC Berkeley Oldstyle Std Book" w:hAnsi="ITC Berkeley Oldstyle Std Book"/>
          <w:sz w:val="24"/>
          <w:szCs w:val="24"/>
        </w:rPr>
        <w:t>October 22</w:t>
      </w:r>
      <w:r w:rsidR="000049CA" w:rsidRPr="00931BC2">
        <w:rPr>
          <w:rFonts w:ascii="ITC Berkeley Oldstyle Std Book" w:hAnsi="ITC Berkeley Oldstyle Std Book"/>
          <w:sz w:val="24"/>
          <w:szCs w:val="24"/>
        </w:rPr>
        <w:t>, 2020</w:t>
      </w:r>
      <w:r w:rsidR="002567C0" w:rsidRPr="00931BC2">
        <w:rPr>
          <w:rFonts w:ascii="ITC Berkeley Oldstyle Std Book" w:hAnsi="ITC Berkeley Oldstyle Std Book"/>
          <w:sz w:val="24"/>
          <w:szCs w:val="24"/>
        </w:rPr>
        <w:tab/>
      </w:r>
      <w:r>
        <w:rPr>
          <w:rFonts w:ascii="ITC Berkeley Oldstyle Std Book" w:hAnsi="ITC Berkeley Oldstyle Std Book"/>
          <w:sz w:val="24"/>
          <w:szCs w:val="24"/>
        </w:rPr>
        <w:t>Wendy Block</w:t>
      </w:r>
    </w:p>
    <w:p w14:paraId="3C3807FE" w14:textId="4085DC93" w:rsidR="002567C0" w:rsidRPr="00931BC2" w:rsidRDefault="0093559F" w:rsidP="002567C0">
      <w:pPr>
        <w:tabs>
          <w:tab w:val="left" w:pos="5040"/>
        </w:tabs>
        <w:spacing w:after="0" w:line="240" w:lineRule="auto"/>
        <w:rPr>
          <w:rFonts w:ascii="ITC Berkeley Oldstyle Std Book" w:hAnsi="ITC Berkeley Oldstyle Std Book"/>
          <w:sz w:val="24"/>
          <w:szCs w:val="24"/>
        </w:rPr>
      </w:pPr>
      <w:r w:rsidRPr="00931BC2">
        <w:rPr>
          <w:rFonts w:ascii="ITC Berkeley Oldstyle Std Book" w:hAnsi="ITC Berkeley Oldstyle Std Book"/>
          <w:sz w:val="24"/>
          <w:szCs w:val="24"/>
        </w:rPr>
        <w:tab/>
      </w:r>
      <w:r w:rsidR="002567C0" w:rsidRPr="00931BC2">
        <w:rPr>
          <w:rFonts w:ascii="ITC Berkeley Oldstyle Std Book" w:hAnsi="ITC Berkeley Oldstyle Std Book"/>
          <w:sz w:val="24"/>
          <w:szCs w:val="24"/>
        </w:rPr>
        <w:t>(517) 371-7</w:t>
      </w:r>
      <w:r w:rsidRPr="00931BC2">
        <w:rPr>
          <w:rFonts w:ascii="ITC Berkeley Oldstyle Std Book" w:hAnsi="ITC Berkeley Oldstyle Std Book"/>
          <w:sz w:val="24"/>
          <w:szCs w:val="24"/>
        </w:rPr>
        <w:t>6</w:t>
      </w:r>
      <w:r w:rsidR="00884F7F">
        <w:rPr>
          <w:rFonts w:ascii="ITC Berkeley Oldstyle Std Book" w:hAnsi="ITC Berkeley Oldstyle Std Book"/>
          <w:sz w:val="24"/>
          <w:szCs w:val="24"/>
        </w:rPr>
        <w:t>78</w:t>
      </w:r>
    </w:p>
    <w:p w14:paraId="4C976D65" w14:textId="77777777" w:rsidR="002567C0" w:rsidRPr="00931BC2" w:rsidRDefault="002567C0" w:rsidP="002567C0">
      <w:pPr>
        <w:tabs>
          <w:tab w:val="left" w:pos="5040"/>
        </w:tabs>
        <w:spacing w:after="0" w:line="240" w:lineRule="auto"/>
        <w:rPr>
          <w:rFonts w:ascii="ITC Berkeley Oldstyle Std Book" w:hAnsi="ITC Berkeley Oldstyle Std Book"/>
          <w:sz w:val="24"/>
          <w:szCs w:val="24"/>
        </w:rPr>
      </w:pPr>
    </w:p>
    <w:p w14:paraId="47D2CDDB" w14:textId="77777777" w:rsidR="002118FE" w:rsidRPr="00931BC2" w:rsidRDefault="002118FE" w:rsidP="002567C0">
      <w:pPr>
        <w:spacing w:after="0" w:line="240" w:lineRule="auto"/>
        <w:rPr>
          <w:rFonts w:ascii="ITC Berkeley Oldstyle Std Book" w:eastAsia="Times New Roman" w:hAnsi="ITC Berkeley Oldstyle Std Book" w:cstheme="minorHAnsi"/>
          <w:b/>
          <w:color w:val="000000"/>
          <w:sz w:val="24"/>
          <w:szCs w:val="24"/>
        </w:rPr>
      </w:pPr>
    </w:p>
    <w:p w14:paraId="025B0E97" w14:textId="0968647F" w:rsidR="00884F7F" w:rsidRDefault="00884F7F" w:rsidP="002567C0">
      <w:pPr>
        <w:spacing w:after="0" w:line="240" w:lineRule="auto"/>
        <w:rPr>
          <w:rFonts w:ascii="ITC Berkeley Oldstyle Std Book" w:eastAsia="Times New Roman" w:hAnsi="ITC Berkeley Oldstyle Std Book" w:cstheme="minorHAnsi"/>
          <w:b/>
          <w:color w:val="000000"/>
          <w:sz w:val="28"/>
          <w:szCs w:val="28"/>
        </w:rPr>
      </w:pPr>
      <w:r>
        <w:rPr>
          <w:rFonts w:ascii="ITC Berkeley Oldstyle Std Book" w:eastAsia="Times New Roman" w:hAnsi="ITC Berkeley Oldstyle Std Book" w:cstheme="minorHAnsi"/>
          <w:b/>
          <w:color w:val="000000"/>
          <w:sz w:val="28"/>
          <w:szCs w:val="28"/>
        </w:rPr>
        <w:t>M</w:t>
      </w:r>
      <w:r w:rsidR="001D1A9E" w:rsidRPr="00931BC2">
        <w:rPr>
          <w:rFonts w:ascii="ITC Berkeley Oldstyle Std Book" w:eastAsia="Times New Roman" w:hAnsi="ITC Berkeley Oldstyle Std Book" w:cstheme="minorHAnsi"/>
          <w:b/>
          <w:color w:val="000000"/>
          <w:sz w:val="28"/>
          <w:szCs w:val="28"/>
        </w:rPr>
        <w:t xml:space="preserve">ICHIGAN CHAMBER </w:t>
      </w:r>
      <w:r>
        <w:rPr>
          <w:rFonts w:ascii="ITC Berkeley Oldstyle Std Book" w:eastAsia="Times New Roman" w:hAnsi="ITC Berkeley Oldstyle Std Book" w:cstheme="minorHAnsi"/>
          <w:b/>
          <w:color w:val="000000"/>
          <w:sz w:val="28"/>
          <w:szCs w:val="28"/>
        </w:rPr>
        <w:t xml:space="preserve">APPLAUDS </w:t>
      </w:r>
      <w:r w:rsidR="00D00EEE">
        <w:rPr>
          <w:rFonts w:ascii="ITC Berkeley Oldstyle Std Book" w:eastAsia="Times New Roman" w:hAnsi="ITC Berkeley Oldstyle Std Book" w:cstheme="minorHAnsi"/>
          <w:b/>
          <w:color w:val="000000"/>
          <w:sz w:val="28"/>
          <w:szCs w:val="28"/>
        </w:rPr>
        <w:t xml:space="preserve">ENACTMENT OF BI-PARTISAN </w:t>
      </w:r>
      <w:r>
        <w:rPr>
          <w:rFonts w:ascii="ITC Berkeley Oldstyle Std Book" w:eastAsia="Times New Roman" w:hAnsi="ITC Berkeley Oldstyle Std Book" w:cstheme="minorHAnsi"/>
          <w:b/>
          <w:color w:val="000000"/>
          <w:sz w:val="28"/>
          <w:szCs w:val="28"/>
        </w:rPr>
        <w:t>COVID-19 BUSINESS IMMUNITY BILLS</w:t>
      </w:r>
    </w:p>
    <w:p w14:paraId="37D3E848" w14:textId="40B6E239" w:rsidR="002567C0" w:rsidRPr="00931BC2" w:rsidRDefault="002567C0" w:rsidP="002567C0">
      <w:pPr>
        <w:spacing w:after="0" w:line="360" w:lineRule="auto"/>
        <w:rPr>
          <w:rFonts w:ascii="ITC Berkeley Oldstyle Std Book" w:eastAsia="Times New Roman" w:hAnsi="ITC Berkeley Oldstyle Std Book" w:cstheme="minorHAnsi"/>
          <w:color w:val="000000"/>
          <w:sz w:val="24"/>
          <w:szCs w:val="24"/>
        </w:rPr>
      </w:pPr>
    </w:p>
    <w:p w14:paraId="54AF953A" w14:textId="471E460F" w:rsidR="00D00EEE" w:rsidRPr="00D00EEE" w:rsidRDefault="00D00EEE" w:rsidP="00D00EEE">
      <w:pPr>
        <w:spacing w:line="360" w:lineRule="auto"/>
        <w:rPr>
          <w:rFonts w:ascii="ITC Berkeley Oldstyle Std Book" w:hAnsi="ITC Berkeley Oldstyle Std Book" w:cs="Calibri"/>
          <w:color w:val="000000"/>
          <w:sz w:val="24"/>
          <w:szCs w:val="24"/>
        </w:rPr>
      </w:pPr>
      <w:r w:rsidRPr="00D00EEE">
        <w:rPr>
          <w:rFonts w:ascii="ITC Berkeley Oldstyle Std Book" w:hAnsi="ITC Berkeley Oldstyle Std Book" w:cs="Calibri"/>
          <w:color w:val="000000"/>
          <w:sz w:val="24"/>
          <w:szCs w:val="24"/>
        </w:rPr>
        <w:t>LANSING, Mich., Oct. 22, 2020 /PRNewswire/ -- Governor Whitmer today signed legislation championed by the Michigan Chamber to specify that businesses who are following COVID-19 safety protocols would be protected from COVID-19 related lawsuits.  </w:t>
      </w:r>
      <w:r w:rsidRPr="00D00EEE">
        <w:rPr>
          <w:rStyle w:val="apple-converted-space"/>
          <w:rFonts w:ascii="ITC Berkeley Oldstyle Std Book" w:hAnsi="ITC Berkeley Oldstyle Std Book" w:cs="Calibri"/>
          <w:color w:val="000000"/>
          <w:sz w:val="24"/>
          <w:szCs w:val="24"/>
        </w:rPr>
        <w:t> </w:t>
      </w:r>
    </w:p>
    <w:p w14:paraId="7033461B" w14:textId="38C1A716" w:rsidR="00D00EEE" w:rsidRPr="00D00EEE" w:rsidRDefault="00D00EEE" w:rsidP="00D00EEE">
      <w:pPr>
        <w:spacing w:line="360" w:lineRule="auto"/>
        <w:ind w:firstLine="720"/>
        <w:rPr>
          <w:rFonts w:ascii="ITC Berkeley Oldstyle Std Book" w:hAnsi="ITC Berkeley Oldstyle Std Book" w:cs="Calibri"/>
          <w:color w:val="000000"/>
          <w:sz w:val="24"/>
          <w:szCs w:val="24"/>
        </w:rPr>
      </w:pPr>
      <w:r w:rsidRPr="00D00EEE">
        <w:rPr>
          <w:rFonts w:ascii="ITC Berkeley Oldstyle Std Book" w:hAnsi="ITC Berkeley Oldstyle Std Book" w:cs="Calibri"/>
          <w:color w:val="000000"/>
          <w:sz w:val="24"/>
          <w:szCs w:val="24"/>
        </w:rPr>
        <w:t>“Across our state, businesses, nonprofits, childcare, academic facilities and the medical community have invested resources, time and energy in complying with public health requirements and operating in a safe manner,” said Wendy Block, Vice President of Business Advocacy and Member Engagement for the Michigan Chamber. “This legislation is good news for businesses who have made public safety a priority  and allows them to proceed with confidence that they will not be the target of an unwarranted lawsuit brought by personal injury lawyers seeking to capitalize on the pandemic.”</w:t>
      </w:r>
    </w:p>
    <w:p w14:paraId="7A156208" w14:textId="77777777" w:rsidR="00D00EEE" w:rsidRPr="00D00EEE" w:rsidRDefault="00D00EEE" w:rsidP="00D00EEE">
      <w:pPr>
        <w:spacing w:line="360" w:lineRule="auto"/>
        <w:ind w:firstLine="720"/>
        <w:rPr>
          <w:rFonts w:ascii="ITC Berkeley Oldstyle Std Book" w:hAnsi="ITC Berkeley Oldstyle Std Book" w:cs="Calibri"/>
          <w:color w:val="000000"/>
          <w:sz w:val="24"/>
          <w:szCs w:val="24"/>
        </w:rPr>
      </w:pPr>
      <w:r w:rsidRPr="00D00EEE">
        <w:rPr>
          <w:rFonts w:ascii="ITC Berkeley Oldstyle Std Book" w:hAnsi="ITC Berkeley Oldstyle Std Book" w:cs="Calibri"/>
          <w:color w:val="000000"/>
          <w:sz w:val="24"/>
          <w:szCs w:val="24"/>
        </w:rPr>
        <w:t xml:space="preserve">“This legislation is a great example of what happens when all sides come together to resolve a controversial issue,” said Block.  “While there were many lawmakers and staff involved in these legislative negotiations, special thanks to Representatives Tom Albert, Tommy Brann and Graham Filler for sponsoring this important legislation, Speaker Lee Chatfield and Senate Majority Leader Mike </w:t>
      </w:r>
      <w:proofErr w:type="spellStart"/>
      <w:r w:rsidRPr="00D00EEE">
        <w:rPr>
          <w:rFonts w:ascii="ITC Berkeley Oldstyle Std Book" w:hAnsi="ITC Berkeley Oldstyle Std Book" w:cs="Calibri"/>
          <w:color w:val="000000"/>
          <w:sz w:val="24"/>
          <w:szCs w:val="24"/>
        </w:rPr>
        <w:t>Shirkey</w:t>
      </w:r>
      <w:proofErr w:type="spellEnd"/>
      <w:r w:rsidRPr="00D00EEE">
        <w:rPr>
          <w:rFonts w:ascii="ITC Berkeley Oldstyle Std Book" w:hAnsi="ITC Berkeley Oldstyle Std Book" w:cs="Calibri"/>
          <w:color w:val="000000"/>
          <w:sz w:val="24"/>
          <w:szCs w:val="24"/>
        </w:rPr>
        <w:t xml:space="preserve"> for making it a priority, and Senator Adam Hollier, Senate Minority Leader Jim </w:t>
      </w:r>
      <w:proofErr w:type="spellStart"/>
      <w:r w:rsidRPr="00D00EEE">
        <w:rPr>
          <w:rFonts w:ascii="ITC Berkeley Oldstyle Std Book" w:hAnsi="ITC Berkeley Oldstyle Std Book" w:cs="Calibri"/>
          <w:color w:val="000000"/>
          <w:sz w:val="24"/>
          <w:szCs w:val="24"/>
        </w:rPr>
        <w:t>Ananich</w:t>
      </w:r>
      <w:proofErr w:type="spellEnd"/>
      <w:r w:rsidRPr="00D00EEE">
        <w:rPr>
          <w:rFonts w:ascii="ITC Berkeley Oldstyle Std Book" w:hAnsi="ITC Berkeley Oldstyle Std Book" w:cs="Calibri"/>
          <w:color w:val="000000"/>
          <w:sz w:val="24"/>
          <w:szCs w:val="24"/>
        </w:rPr>
        <w:t xml:space="preserve"> and the Governor’s staff for their help in bringing all sides together to get the bills across the finish line.” </w:t>
      </w:r>
      <w:r w:rsidRPr="00D00EEE">
        <w:rPr>
          <w:rStyle w:val="apple-converted-space"/>
          <w:rFonts w:ascii="ITC Berkeley Oldstyle Std Book" w:hAnsi="ITC Berkeley Oldstyle Std Book" w:cs="Calibri"/>
          <w:color w:val="000000"/>
          <w:sz w:val="24"/>
          <w:szCs w:val="24"/>
        </w:rPr>
        <w:t> </w:t>
      </w:r>
    </w:p>
    <w:p w14:paraId="215EC039" w14:textId="7A020462" w:rsidR="00D00EEE" w:rsidRDefault="00D00EEE" w:rsidP="00D00EEE">
      <w:pPr>
        <w:spacing w:line="360" w:lineRule="auto"/>
        <w:jc w:val="center"/>
        <w:rPr>
          <w:rFonts w:ascii="ITC Berkeley Oldstyle Std Book" w:hAnsi="ITC Berkeley Oldstyle Std Book" w:cs="Calibri"/>
          <w:color w:val="000000"/>
          <w:sz w:val="24"/>
          <w:szCs w:val="24"/>
        </w:rPr>
      </w:pPr>
      <w:r>
        <w:rPr>
          <w:rFonts w:ascii="ITC Berkeley Oldstyle Std Book" w:hAnsi="ITC Berkeley Oldstyle Std Book" w:cs="Calibri"/>
          <w:color w:val="000000"/>
          <w:sz w:val="24"/>
          <w:szCs w:val="24"/>
        </w:rPr>
        <w:t>(MORE)</w:t>
      </w:r>
    </w:p>
    <w:p w14:paraId="3A6F29F3" w14:textId="55A91CFA" w:rsidR="00D00EEE" w:rsidRDefault="00D00EEE" w:rsidP="00D00EEE">
      <w:pPr>
        <w:spacing w:line="360" w:lineRule="auto"/>
        <w:jc w:val="center"/>
        <w:rPr>
          <w:rFonts w:ascii="ITC Berkeley Oldstyle Std Book" w:hAnsi="ITC Berkeley Oldstyle Std Book" w:cs="Calibri"/>
          <w:color w:val="000000"/>
          <w:sz w:val="24"/>
          <w:szCs w:val="24"/>
        </w:rPr>
      </w:pPr>
    </w:p>
    <w:p w14:paraId="53C98A85" w14:textId="77777777" w:rsidR="00D00EEE" w:rsidRPr="00D00EEE" w:rsidRDefault="00D00EEE" w:rsidP="00D00EEE">
      <w:pPr>
        <w:spacing w:line="360" w:lineRule="auto"/>
        <w:jc w:val="center"/>
        <w:rPr>
          <w:rFonts w:ascii="ITC Berkeley Oldstyle Std Book" w:hAnsi="ITC Berkeley Oldstyle Std Book" w:cs="Calibri"/>
          <w:color w:val="000000"/>
          <w:sz w:val="24"/>
          <w:szCs w:val="24"/>
        </w:rPr>
      </w:pPr>
    </w:p>
    <w:p w14:paraId="0348FE8A" w14:textId="6009B856" w:rsidR="00D00EEE" w:rsidRPr="00D00EEE" w:rsidRDefault="00D00EEE" w:rsidP="00D00EEE">
      <w:pPr>
        <w:spacing w:line="360" w:lineRule="auto"/>
        <w:ind w:firstLine="720"/>
        <w:rPr>
          <w:rFonts w:ascii="ITC Berkeley Oldstyle Std Book" w:hAnsi="ITC Berkeley Oldstyle Std Book" w:cs="Calibri"/>
          <w:color w:val="000000"/>
          <w:sz w:val="24"/>
          <w:szCs w:val="24"/>
        </w:rPr>
      </w:pPr>
      <w:r w:rsidRPr="00D00EEE">
        <w:rPr>
          <w:rFonts w:ascii="ITC Berkeley Oldstyle Std Book" w:hAnsi="ITC Berkeley Oldstyle Std Book" w:cs="Calibri"/>
          <w:color w:val="000000"/>
          <w:sz w:val="24"/>
          <w:szCs w:val="24"/>
        </w:rPr>
        <w:lastRenderedPageBreak/>
        <w:t>The Michigan Senate and House approved the five bills last week after days of intense bipartisan negotiations.  The main bill,</w:t>
      </w:r>
      <w:r w:rsidRPr="00D00EEE">
        <w:rPr>
          <w:rStyle w:val="apple-converted-space"/>
          <w:rFonts w:ascii="ITC Berkeley Oldstyle Std Book" w:hAnsi="ITC Berkeley Oldstyle Std Book" w:cs="Calibri"/>
          <w:color w:val="000000"/>
          <w:sz w:val="24"/>
          <w:szCs w:val="24"/>
        </w:rPr>
        <w:t> </w:t>
      </w:r>
      <w:hyperlink r:id="rId11" w:history="1">
        <w:r w:rsidRPr="00D00EEE">
          <w:rPr>
            <w:rStyle w:val="Hyperlink"/>
            <w:rFonts w:ascii="ITC Berkeley Oldstyle Std Book" w:hAnsi="ITC Berkeley Oldstyle Std Book" w:cs="Calibri"/>
            <w:color w:val="0563C1"/>
            <w:sz w:val="24"/>
            <w:szCs w:val="24"/>
          </w:rPr>
          <w:t>House Bill 6030</w:t>
        </w:r>
      </w:hyperlink>
      <w:r w:rsidRPr="00D00EEE">
        <w:rPr>
          <w:rFonts w:ascii="ITC Berkeley Oldstyle Std Book" w:hAnsi="ITC Berkeley Oldstyle Std Book" w:cs="Calibri"/>
          <w:color w:val="000000"/>
          <w:sz w:val="24"/>
          <w:szCs w:val="24"/>
        </w:rPr>
        <w:t>, would grant employers, individuals, nonprofits, child care and academic facilities and the medical community immunity from personal injury lawsuits and other tort actions if the person or entity is in compliance with federal, state, and local statutes, rules, regulations, executive orders and agency orders related to COVID-19 in effect at the time of the conduct or risk that allegedly caused harm.  This legislation is good news for entities that are committed to following safety protocols and allows them to proceed with confidence that they will not be the target of an unwarranted lawsuit brought by personal injury lawyers seeking to capitalize on the pandemic. </w:t>
      </w:r>
      <w:r w:rsidRPr="00D00EEE">
        <w:rPr>
          <w:rStyle w:val="apple-converted-space"/>
          <w:rFonts w:ascii="ITC Berkeley Oldstyle Std Book" w:hAnsi="ITC Berkeley Oldstyle Std Book" w:cs="Calibri"/>
          <w:color w:val="000000"/>
          <w:sz w:val="24"/>
          <w:szCs w:val="24"/>
        </w:rPr>
        <w:t> </w:t>
      </w:r>
    </w:p>
    <w:p w14:paraId="63FBA34B" w14:textId="24DC76AE" w:rsidR="00D00EEE" w:rsidRPr="00D00EEE" w:rsidRDefault="00D00EEE" w:rsidP="00D00EEE">
      <w:pPr>
        <w:spacing w:line="360" w:lineRule="auto"/>
        <w:ind w:firstLine="720"/>
        <w:rPr>
          <w:rFonts w:ascii="ITC Berkeley Oldstyle Std Book" w:hAnsi="ITC Berkeley Oldstyle Std Book" w:cs="Calibri"/>
          <w:color w:val="000000"/>
          <w:sz w:val="24"/>
          <w:szCs w:val="24"/>
        </w:rPr>
      </w:pPr>
      <w:r w:rsidRPr="00D00EEE">
        <w:rPr>
          <w:rFonts w:ascii="ITC Berkeley Oldstyle Std Book" w:hAnsi="ITC Berkeley Oldstyle Std Book" w:cs="Calibri"/>
          <w:color w:val="000000"/>
          <w:sz w:val="24"/>
          <w:szCs w:val="24"/>
        </w:rPr>
        <w:t>Two other bills in the package, House Bills</w:t>
      </w:r>
      <w:r w:rsidRPr="00D00EEE">
        <w:rPr>
          <w:rStyle w:val="apple-converted-space"/>
          <w:rFonts w:ascii="ITC Berkeley Oldstyle Std Book" w:hAnsi="ITC Berkeley Oldstyle Std Book" w:cs="Calibri"/>
          <w:color w:val="000000"/>
          <w:sz w:val="24"/>
          <w:szCs w:val="24"/>
        </w:rPr>
        <w:t> </w:t>
      </w:r>
      <w:hyperlink r:id="rId12" w:tooltip="http://www.legislature.mi.gov/(S(lmtumvc3xkl50zvk0t2vjp2w))/mileg.aspx?page=getobject&amp;objectname=2020-HB-6031" w:history="1">
        <w:r w:rsidRPr="00D00EEE">
          <w:rPr>
            <w:rStyle w:val="Hyperlink"/>
            <w:rFonts w:ascii="ITC Berkeley Oldstyle Std Book" w:hAnsi="ITC Berkeley Oldstyle Std Book" w:cs="Calibri"/>
            <w:color w:val="0563C1"/>
            <w:sz w:val="24"/>
            <w:szCs w:val="24"/>
          </w:rPr>
          <w:t>6031</w:t>
        </w:r>
      </w:hyperlink>
      <w:r w:rsidRPr="00D00EEE">
        <w:rPr>
          <w:rStyle w:val="apple-converted-space"/>
          <w:rFonts w:ascii="ITC Berkeley Oldstyle Std Book" w:hAnsi="ITC Berkeley Oldstyle Std Book" w:cs="Calibri"/>
          <w:color w:val="000000"/>
          <w:sz w:val="24"/>
          <w:szCs w:val="24"/>
        </w:rPr>
        <w:t> </w:t>
      </w:r>
      <w:r w:rsidRPr="00D00EEE">
        <w:rPr>
          <w:rFonts w:ascii="ITC Berkeley Oldstyle Std Book" w:hAnsi="ITC Berkeley Oldstyle Std Book" w:cs="Calibri"/>
          <w:color w:val="000000"/>
          <w:sz w:val="24"/>
          <w:szCs w:val="24"/>
        </w:rPr>
        <w:t>and</w:t>
      </w:r>
      <w:r w:rsidRPr="00D00EEE">
        <w:rPr>
          <w:rStyle w:val="apple-converted-space"/>
          <w:rFonts w:ascii="ITC Berkeley Oldstyle Std Book" w:hAnsi="ITC Berkeley Oldstyle Std Book" w:cs="Calibri"/>
          <w:color w:val="000000"/>
          <w:sz w:val="24"/>
          <w:szCs w:val="24"/>
        </w:rPr>
        <w:t> </w:t>
      </w:r>
      <w:hyperlink r:id="rId13" w:history="1">
        <w:r w:rsidRPr="00D00EEE">
          <w:rPr>
            <w:rStyle w:val="Hyperlink"/>
            <w:rFonts w:ascii="ITC Berkeley Oldstyle Std Book" w:hAnsi="ITC Berkeley Oldstyle Std Book" w:cs="Calibri"/>
            <w:color w:val="0563C1"/>
            <w:sz w:val="24"/>
            <w:szCs w:val="24"/>
          </w:rPr>
          <w:t>6101</w:t>
        </w:r>
      </w:hyperlink>
      <w:r w:rsidRPr="00D00EEE">
        <w:rPr>
          <w:rFonts w:ascii="ITC Berkeley Oldstyle Std Book" w:hAnsi="ITC Berkeley Oldstyle Std Book" w:cs="Calibri"/>
          <w:color w:val="000000"/>
          <w:sz w:val="24"/>
          <w:szCs w:val="24"/>
        </w:rPr>
        <w:t>, would make similar changes to the Michigan Occupational Safety and Health Act.</w:t>
      </w:r>
    </w:p>
    <w:p w14:paraId="362BD17A" w14:textId="04E41EC0" w:rsidR="00E840A7" w:rsidRPr="00E840A7" w:rsidRDefault="00D00EEE" w:rsidP="00D00EEE">
      <w:pPr>
        <w:spacing w:line="360" w:lineRule="auto"/>
        <w:ind w:firstLine="720"/>
        <w:rPr>
          <w:rFonts w:ascii="ITC Berkeley Oldstyle Std Book" w:hAnsi="ITC Berkeley Oldstyle Std Book"/>
          <w:color w:val="0E101A"/>
        </w:rPr>
      </w:pPr>
      <w:r w:rsidRPr="00D00EEE">
        <w:rPr>
          <w:rFonts w:ascii="ITC Berkeley Oldstyle Std Book" w:hAnsi="ITC Berkeley Oldstyle Std Book" w:cs="Calibri"/>
          <w:color w:val="000000"/>
          <w:sz w:val="24"/>
          <w:szCs w:val="24"/>
        </w:rPr>
        <w:t>The final bill in the package, House Bill</w:t>
      </w:r>
      <w:r w:rsidRPr="00D00EEE">
        <w:rPr>
          <w:rStyle w:val="apple-converted-space"/>
          <w:rFonts w:ascii="ITC Berkeley Oldstyle Std Book" w:hAnsi="ITC Berkeley Oldstyle Std Book" w:cs="Calibri"/>
          <w:color w:val="000000"/>
          <w:sz w:val="24"/>
          <w:szCs w:val="24"/>
        </w:rPr>
        <w:t> </w:t>
      </w:r>
      <w:hyperlink r:id="rId14" w:history="1">
        <w:r w:rsidRPr="00D00EEE">
          <w:rPr>
            <w:rStyle w:val="Hyperlink"/>
            <w:rFonts w:ascii="ITC Berkeley Oldstyle Std Book" w:hAnsi="ITC Berkeley Oldstyle Std Book" w:cs="Calibri"/>
            <w:color w:val="0563C1"/>
            <w:sz w:val="24"/>
            <w:szCs w:val="24"/>
          </w:rPr>
          <w:t>6032</w:t>
        </w:r>
      </w:hyperlink>
      <w:r w:rsidRPr="00D00EEE">
        <w:rPr>
          <w:rFonts w:ascii="ITC Berkeley Oldstyle Std Book" w:hAnsi="ITC Berkeley Oldstyle Std Book" w:cs="Calibri"/>
          <w:color w:val="000000"/>
          <w:sz w:val="24"/>
          <w:szCs w:val="24"/>
        </w:rPr>
        <w:t>, would codify the Governor’s now nullified Executive Order prohibiting discharge, discipline or retaliation against employees who stay home because they test positive, display the principal symptoms or have had close contact with an individual who tests positive or displays the principal symptoms.</w:t>
      </w:r>
    </w:p>
    <w:p w14:paraId="4A100C3D" w14:textId="77777777" w:rsidR="00E840A7" w:rsidRPr="00E840A7" w:rsidRDefault="00E840A7" w:rsidP="00E840A7">
      <w:pPr>
        <w:pStyle w:val="NormalWeb"/>
        <w:spacing w:before="0" w:beforeAutospacing="0" w:after="0" w:afterAutospacing="0" w:line="360" w:lineRule="auto"/>
        <w:ind w:firstLine="720"/>
        <w:rPr>
          <w:rFonts w:ascii="ITC Berkeley Oldstyle Std Book" w:hAnsi="ITC Berkeley Oldstyle Std Book"/>
          <w:color w:val="0E101A"/>
        </w:rPr>
      </w:pPr>
      <w:r w:rsidRPr="00E840A7">
        <w:rPr>
          <w:rFonts w:ascii="ITC Berkeley Oldstyle Std Book" w:hAnsi="ITC Berkeley Oldstyle Std Book"/>
          <w:color w:val="0E101A"/>
        </w:rPr>
        <w:t>The Michigan Chamber is a statewide business organization representing approximately 5,000 employers, trade associations and local chambers of commerce. The Chamber represents businesses of every size and type in all 83 counties of the state. It was established in 1959 to be an advocate for Michigan job providers in the legislative, political and legal process.  </w:t>
      </w:r>
      <w:hyperlink r:id="rId15" w:tgtFrame="_blank" w:history="1">
        <w:r w:rsidRPr="00E840A7">
          <w:rPr>
            <w:rStyle w:val="Hyperlink"/>
            <w:rFonts w:ascii="ITC Berkeley Oldstyle Std Book" w:hAnsi="ITC Berkeley Oldstyle Std Book"/>
            <w:color w:val="4A6EE0"/>
          </w:rPr>
          <w:t>www.michamber.com</w:t>
        </w:r>
      </w:hyperlink>
      <w:r w:rsidRPr="00E840A7">
        <w:rPr>
          <w:rFonts w:ascii="ITC Berkeley Oldstyle Std Book" w:hAnsi="ITC Berkeley Oldstyle Std Book"/>
          <w:color w:val="0E101A"/>
        </w:rPr>
        <w:t>.</w:t>
      </w:r>
    </w:p>
    <w:p w14:paraId="2C8BAEB0" w14:textId="06839736" w:rsidR="00A05749" w:rsidRPr="00946DE3" w:rsidRDefault="00E840A7" w:rsidP="008C43DB">
      <w:pPr>
        <w:spacing w:after="0" w:line="360" w:lineRule="auto"/>
        <w:jc w:val="center"/>
        <w:rPr>
          <w:rFonts w:ascii="ITC Berkeley Oldstyle Std Book" w:hAnsi="ITC Berkeley Oldstyle Std Book"/>
          <w:color w:val="000000" w:themeColor="text1"/>
          <w:sz w:val="24"/>
          <w:szCs w:val="24"/>
        </w:rPr>
      </w:pPr>
      <w:r>
        <w:rPr>
          <w:rFonts w:ascii="ITC Berkeley Oldstyle Std Book" w:hAnsi="ITC Berkeley Oldstyle Std Book" w:cstheme="minorHAnsi"/>
          <w:color w:val="000000" w:themeColor="text1"/>
          <w:sz w:val="24"/>
          <w:szCs w:val="24"/>
        </w:rPr>
        <w:t>#</w:t>
      </w:r>
      <w:r w:rsidR="00A41F31" w:rsidRPr="00946DE3">
        <w:rPr>
          <w:rFonts w:ascii="ITC Berkeley Oldstyle Std Book" w:hAnsi="ITC Berkeley Oldstyle Std Book" w:cstheme="minorHAnsi"/>
          <w:color w:val="000000" w:themeColor="text1"/>
          <w:sz w:val="24"/>
          <w:szCs w:val="24"/>
        </w:rPr>
        <w:t>##</w:t>
      </w:r>
    </w:p>
    <w:sectPr w:rsidR="00A05749" w:rsidRPr="00946DE3" w:rsidSect="00566A5E">
      <w:headerReference w:type="default" r:id="rId16"/>
      <w:footerReference w:type="default" r:id="rId17"/>
      <w:headerReference w:type="first" r:id="rId18"/>
      <w:footerReference w:type="first" r:id="rId19"/>
      <w:pgSz w:w="12240" w:h="15840" w:code="1"/>
      <w:pgMar w:top="936" w:right="1224" w:bottom="720" w:left="3067" w:header="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5E485D" w14:textId="77777777" w:rsidR="00DD6AB9" w:rsidRDefault="00DD6AB9" w:rsidP="00303691">
      <w:pPr>
        <w:spacing w:after="0" w:line="240" w:lineRule="auto"/>
      </w:pPr>
      <w:r>
        <w:separator/>
      </w:r>
    </w:p>
  </w:endnote>
  <w:endnote w:type="continuationSeparator" w:id="0">
    <w:p w14:paraId="050479E8" w14:textId="77777777" w:rsidR="00DD6AB9" w:rsidRDefault="00DD6AB9" w:rsidP="003036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ITC Berkeley Oldstyle Std Bk">
    <w:altName w:val="Cambria"/>
    <w:panose1 w:val="020B0604020202020204"/>
    <w:charset w:val="4D"/>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ITC Berkeley Oldstyle Std Book">
    <w:panose1 w:val="020B0604020202020204"/>
    <w:charset w:val="4D"/>
    <w:family w:val="roman"/>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e Gothic LT Std Light">
    <w:panose1 w:val="020B0604020202020204"/>
    <w:charset w:val="4D"/>
    <w:family w:val="swiss"/>
    <w:notTrueType/>
    <w:pitch w:val="variable"/>
    <w:sig w:usb0="00000003" w:usb1="00000000" w:usb2="00000000" w:usb3="00000000" w:csb0="00000001" w:csb1="00000000"/>
  </w:font>
  <w:font w:name="ITC Berkeley Oldstyle Std">
    <w:panose1 w:val="020B0604020202020204"/>
    <w:charset w:val="4D"/>
    <w:family w:val="roman"/>
    <w:notTrueType/>
    <w:pitch w:val="variable"/>
    <w:sig w:usb0="00000003" w:usb1="00000000" w:usb2="00000000" w:usb3="00000000" w:csb0="00000001" w:csb1="00000000"/>
  </w:font>
  <w:font w:name="ITC Berkeley Oldstyle Std Blk">
    <w:altName w:val="Cambria"/>
    <w:panose1 w:val="020B0604020202020204"/>
    <w:charset w:val="4D"/>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C35358" w14:textId="77777777" w:rsidR="0073556D" w:rsidRPr="00D20A8B" w:rsidRDefault="0073556D" w:rsidP="00D20A8B">
    <w:pPr>
      <w:pStyle w:val="Footer"/>
      <w:jc w:val="right"/>
      <w:rPr>
        <w:spacing w:val="1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ED5C36" w14:textId="77777777" w:rsidR="00E01563" w:rsidRDefault="00494EE9" w:rsidP="004F2836">
    <w:pPr>
      <w:pStyle w:val="Footer"/>
      <w:jc w:val="right"/>
    </w:pPr>
    <w:r>
      <w:rPr>
        <w:noProof/>
      </w:rPr>
      <mc:AlternateContent>
        <mc:Choice Requires="wps">
          <w:drawing>
            <wp:anchor distT="0" distB="0" distL="114300" distR="114300" simplePos="0" relativeHeight="251662336" behindDoc="0" locked="0" layoutInCell="1" allowOverlap="1" wp14:anchorId="219E8218" wp14:editId="58F1A823">
              <wp:simplePos x="0" y="0"/>
              <wp:positionH relativeFrom="page">
                <wp:posOffset>621665</wp:posOffset>
              </wp:positionH>
              <wp:positionV relativeFrom="page">
                <wp:posOffset>9025255</wp:posOffset>
              </wp:positionV>
              <wp:extent cx="2884805" cy="59817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884805" cy="598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CC2340" w14:textId="77777777" w:rsidR="004F2836" w:rsidRPr="00E84028" w:rsidRDefault="004F2836" w:rsidP="004F2836">
                          <w:pPr>
                            <w:spacing w:after="0" w:line="200" w:lineRule="exact"/>
                            <w:rPr>
                              <w:rFonts w:ascii="ITC Berkeley Oldstyle Std Bk" w:hAnsi="ITC Berkeley Oldstyle Std Bk"/>
                              <w:color w:val="4B6375"/>
                              <w:sz w:val="16"/>
                              <w:szCs w:val="16"/>
                            </w:rPr>
                          </w:pPr>
                          <w:r w:rsidRPr="00E84028">
                            <w:rPr>
                              <w:rFonts w:ascii="ITC Berkeley Oldstyle Std Bk" w:hAnsi="ITC Berkeley Oldstyle Std Bk"/>
                              <w:color w:val="4B6375"/>
                              <w:sz w:val="16"/>
                              <w:szCs w:val="16"/>
                            </w:rPr>
                            <w:t>Michigan Chamber of Commerce</w:t>
                          </w:r>
                        </w:p>
                        <w:p w14:paraId="3771349A" w14:textId="77777777" w:rsidR="004F2836" w:rsidRPr="00E84028" w:rsidRDefault="004F2836" w:rsidP="004F2836">
                          <w:pPr>
                            <w:spacing w:after="0" w:line="200" w:lineRule="exact"/>
                            <w:rPr>
                              <w:rFonts w:ascii="ITC Berkeley Oldstyle Std Bk" w:hAnsi="ITC Berkeley Oldstyle Std Bk"/>
                              <w:color w:val="4B6375"/>
                              <w:sz w:val="16"/>
                              <w:szCs w:val="16"/>
                            </w:rPr>
                          </w:pPr>
                          <w:r w:rsidRPr="00E84028">
                            <w:rPr>
                              <w:rFonts w:ascii="ITC Berkeley Oldstyle Std Bk" w:hAnsi="ITC Berkeley Oldstyle Std Bk"/>
                              <w:color w:val="4B6375"/>
                              <w:sz w:val="16"/>
                              <w:szCs w:val="16"/>
                            </w:rPr>
                            <w:t>600 South Walnut Street</w:t>
                          </w:r>
                        </w:p>
                        <w:p w14:paraId="0CFBD66F" w14:textId="77777777" w:rsidR="004F2836" w:rsidRPr="00E84028" w:rsidRDefault="004F2836" w:rsidP="004F2836">
                          <w:pPr>
                            <w:spacing w:after="0" w:line="200" w:lineRule="exact"/>
                            <w:rPr>
                              <w:rFonts w:ascii="ITC Berkeley Oldstyle Std Bk" w:hAnsi="ITC Berkeley Oldstyle Std Bk"/>
                              <w:color w:val="4B6375"/>
                              <w:sz w:val="16"/>
                              <w:szCs w:val="16"/>
                            </w:rPr>
                          </w:pPr>
                          <w:r w:rsidRPr="00E84028">
                            <w:rPr>
                              <w:rFonts w:ascii="ITC Berkeley Oldstyle Std Bk" w:hAnsi="ITC Berkeley Oldstyle Std Bk"/>
                              <w:color w:val="4B6375"/>
                              <w:sz w:val="16"/>
                              <w:szCs w:val="16"/>
                            </w:rPr>
                            <w:t>Lansing, Michigan 48933-2200</w:t>
                          </w:r>
                        </w:p>
                        <w:p w14:paraId="345E15AD" w14:textId="77777777" w:rsidR="004F2836" w:rsidRPr="00E84028" w:rsidRDefault="004F2836" w:rsidP="004F2836">
                          <w:pPr>
                            <w:spacing w:after="0" w:line="200" w:lineRule="exact"/>
                            <w:rPr>
                              <w:rFonts w:ascii="ITC Berkeley Oldstyle Std Bk" w:hAnsi="ITC Berkeley Oldstyle Std Bk"/>
                              <w:color w:val="4B6375"/>
                              <w:sz w:val="16"/>
                              <w:szCs w:val="16"/>
                            </w:rPr>
                          </w:pPr>
                          <w:r w:rsidRPr="00E84028">
                            <w:rPr>
                              <w:rFonts w:ascii="ITC Berkeley Oldstyle Std Bk" w:hAnsi="ITC Berkeley Oldstyle Std Bk"/>
                              <w:color w:val="4B6375"/>
                              <w:sz w:val="16"/>
                              <w:szCs w:val="16"/>
                            </w:rPr>
                            <w:t>michamber.com  |  800-748-0266 toll-free  |  517-371-7224 fax</w:t>
                          </w:r>
                        </w:p>
                        <w:p w14:paraId="18724DEA" w14:textId="77777777" w:rsidR="004F2836" w:rsidRDefault="004F2836" w:rsidP="004F28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9E8218" id="_x0000_t202" coordsize="21600,21600" o:spt="202" path="m,l,21600r21600,l21600,xe">
              <v:stroke joinstyle="miter"/>
              <v:path gradientshapeok="t" o:connecttype="rect"/>
            </v:shapetype>
            <v:shape id="Text Box 1" o:spid="_x0000_s1026" type="#_x0000_t202" style="position:absolute;left:0;text-align:left;margin-left:48.95pt;margin-top:710.65pt;width:227.15pt;height:47.1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" filled="f" stroked="f">
              <v:path arrowok="t"/>
              <v:textbox>
                <w:txbxContent>
                  <w:p w14:paraId="49CC2340" w14:textId="77777777" w:rsidR="004F2836" w:rsidRPr="00E84028" w:rsidRDefault="004F2836" w:rsidP="004F2836">
                    <w:pPr>
                      <w:spacing w:after="0" w:line="200" w:lineRule="exact"/>
                      <w:rPr>
                        <w:rFonts w:ascii="ITC Berkeley Oldstyle Std Bk" w:hAnsi="ITC Berkeley Oldstyle Std Bk"/>
                        <w:color w:val="4B6375"/>
                        <w:sz w:val="16"/>
                        <w:szCs w:val="16"/>
                      </w:rPr>
                    </w:pPr>
                    <w:r w:rsidRPr="00E84028">
                      <w:rPr>
                        <w:rFonts w:ascii="ITC Berkeley Oldstyle Std Bk" w:hAnsi="ITC Berkeley Oldstyle Std Bk"/>
                        <w:color w:val="4B6375"/>
                        <w:sz w:val="16"/>
                        <w:szCs w:val="16"/>
                      </w:rPr>
                      <w:t>Michigan Chamber of Commerce</w:t>
                    </w:r>
                  </w:p>
                  <w:p w14:paraId="3771349A" w14:textId="77777777" w:rsidR="004F2836" w:rsidRPr="00E84028" w:rsidRDefault="004F2836" w:rsidP="004F2836">
                    <w:pPr>
                      <w:spacing w:after="0" w:line="200" w:lineRule="exact"/>
                      <w:rPr>
                        <w:rFonts w:ascii="ITC Berkeley Oldstyle Std Bk" w:hAnsi="ITC Berkeley Oldstyle Std Bk"/>
                        <w:color w:val="4B6375"/>
                        <w:sz w:val="16"/>
                        <w:szCs w:val="16"/>
                      </w:rPr>
                    </w:pPr>
                    <w:r w:rsidRPr="00E84028">
                      <w:rPr>
                        <w:rFonts w:ascii="ITC Berkeley Oldstyle Std Bk" w:hAnsi="ITC Berkeley Oldstyle Std Bk"/>
                        <w:color w:val="4B6375"/>
                        <w:sz w:val="16"/>
                        <w:szCs w:val="16"/>
                      </w:rPr>
                      <w:t>600 South Walnut Street</w:t>
                    </w:r>
                  </w:p>
                  <w:p w14:paraId="0CFBD66F" w14:textId="77777777" w:rsidR="004F2836" w:rsidRPr="00E84028" w:rsidRDefault="004F2836" w:rsidP="004F2836">
                    <w:pPr>
                      <w:spacing w:after="0" w:line="200" w:lineRule="exact"/>
                      <w:rPr>
                        <w:rFonts w:ascii="ITC Berkeley Oldstyle Std Bk" w:hAnsi="ITC Berkeley Oldstyle Std Bk"/>
                        <w:color w:val="4B6375"/>
                        <w:sz w:val="16"/>
                        <w:szCs w:val="16"/>
                      </w:rPr>
                    </w:pPr>
                    <w:r w:rsidRPr="00E84028">
                      <w:rPr>
                        <w:rFonts w:ascii="ITC Berkeley Oldstyle Std Bk" w:hAnsi="ITC Berkeley Oldstyle Std Bk"/>
                        <w:color w:val="4B6375"/>
                        <w:sz w:val="16"/>
                        <w:szCs w:val="16"/>
                      </w:rPr>
                      <w:t>Lansing, Michigan 48933-2200</w:t>
                    </w:r>
                  </w:p>
                  <w:p w14:paraId="345E15AD" w14:textId="77777777" w:rsidR="004F2836" w:rsidRPr="00E84028" w:rsidRDefault="004F2836" w:rsidP="004F2836">
                    <w:pPr>
                      <w:spacing w:after="0" w:line="200" w:lineRule="exact"/>
                      <w:rPr>
                        <w:rFonts w:ascii="ITC Berkeley Oldstyle Std Bk" w:hAnsi="ITC Berkeley Oldstyle Std Bk"/>
                        <w:color w:val="4B6375"/>
                        <w:sz w:val="16"/>
                        <w:szCs w:val="16"/>
                      </w:rPr>
                    </w:pPr>
                    <w:r w:rsidRPr="00E84028">
                      <w:rPr>
                        <w:rFonts w:ascii="ITC Berkeley Oldstyle Std Bk" w:hAnsi="ITC Berkeley Oldstyle Std Bk"/>
                        <w:color w:val="4B6375"/>
                        <w:sz w:val="16"/>
                        <w:szCs w:val="16"/>
                      </w:rPr>
                      <w:t>michamber.com  |  800-748-0266 toll-free  |  517-371-7224 fax</w:t>
                    </w:r>
                  </w:p>
                  <w:p w14:paraId="18724DEA" w14:textId="77777777" w:rsidR="004F2836" w:rsidRDefault="004F2836" w:rsidP="004F2836"/>
                </w:txbxContent>
              </v:textbox>
              <w10:wrap anchorx="page" anchory="page"/>
            </v:shape>
          </w:pict>
        </mc:Fallback>
      </mc:AlternateContent>
    </w:r>
    <w:r w:rsidR="004F2836" w:rsidRPr="00D20A8B">
      <w:rPr>
        <w:rFonts w:ascii="Trade Gothic LT Std Light" w:hAnsi="Trade Gothic LT Std Light"/>
        <w:color w:val="4B6375"/>
        <w:spacing w:val="10"/>
        <w:sz w:val="20"/>
        <w:szCs w:val="20"/>
      </w:rPr>
      <w:t>Leading Businesses.</w:t>
    </w:r>
    <w:r w:rsidR="004F2836" w:rsidRPr="00D20A8B">
      <w:rPr>
        <w:spacing w:val="10"/>
      </w:rPr>
      <w:t xml:space="preserve"> </w:t>
    </w:r>
    <w:r w:rsidR="004F2836" w:rsidRPr="00D20A8B">
      <w:rPr>
        <w:rFonts w:ascii="ITC Berkeley Oldstyle Std" w:hAnsi="ITC Berkeley Oldstyle Std"/>
        <w:color w:val="00AD8E"/>
        <w:spacing w:val="10"/>
      </w:rPr>
      <w:t>Moving Michigan</w:t>
    </w:r>
    <w:r w:rsidR="004F2836" w:rsidRPr="00D20A8B">
      <w:rPr>
        <w:spacing w:val="10"/>
      </w:rPr>
      <w:t xml:space="preserve"> </w:t>
    </w:r>
    <w:r w:rsidR="004F2836" w:rsidRPr="00D20A8B">
      <w:rPr>
        <w:rFonts w:ascii="ITC Berkeley Oldstyle Std Blk" w:hAnsi="ITC Berkeley Oldstyle Std Blk"/>
        <w:color w:val="005A9C"/>
        <w:spacing w:val="10"/>
      </w:rPr>
      <w:t>Forward.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419DC8" w14:textId="77777777" w:rsidR="00DD6AB9" w:rsidRDefault="00DD6AB9" w:rsidP="00303691">
      <w:pPr>
        <w:spacing w:after="0" w:line="240" w:lineRule="auto"/>
      </w:pPr>
      <w:r>
        <w:separator/>
      </w:r>
    </w:p>
  </w:footnote>
  <w:footnote w:type="continuationSeparator" w:id="0">
    <w:p w14:paraId="175C0A70" w14:textId="77777777" w:rsidR="00DD6AB9" w:rsidRDefault="00DD6AB9" w:rsidP="003036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C8626E" w14:textId="77777777" w:rsidR="0073556D" w:rsidRDefault="0073556D" w:rsidP="00192328">
    <w:pPr>
      <w:pStyle w:val="Header"/>
      <w:spacing w:line="200" w:lineRule="exact"/>
      <w:jc w:val="right"/>
      <w:rPr>
        <w:rFonts w:ascii="ITC Berkeley Oldstyle Std Bk" w:hAnsi="ITC Berkeley Oldstyle Std Bk"/>
        <w:color w:val="4B6375"/>
        <w:spacing w:val="6"/>
        <w:kern w:val="16"/>
        <w:sz w:val="16"/>
        <w:szCs w:val="16"/>
      </w:rPr>
    </w:pPr>
    <w:r w:rsidRPr="00303691">
      <w:rPr>
        <w:rFonts w:ascii="ITC Berkeley Oldstyle Std Bk" w:hAnsi="ITC Berkeley Oldstyle Std Bk"/>
        <w:color w:val="4B6375"/>
        <w:spacing w:val="6"/>
        <w:kern w:val="16"/>
        <w:sz w:val="16"/>
        <w:szCs w:val="16"/>
      </w:rPr>
      <w:t xml:space="preserve"> </w:t>
    </w:r>
  </w:p>
  <w:p w14:paraId="4074D86C" w14:textId="77777777" w:rsidR="0073556D" w:rsidRPr="00192328" w:rsidRDefault="0073556D" w:rsidP="00DE5929">
    <w:pPr>
      <w:pStyle w:val="Header"/>
      <w:tabs>
        <w:tab w:val="left" w:pos="326"/>
      </w:tabs>
      <w:spacing w:line="200" w:lineRule="exact"/>
    </w:pPr>
    <w:r>
      <w:tab/>
    </w:r>
    <w:r>
      <w:tab/>
    </w:r>
  </w:p>
  <w:p w14:paraId="5D9F857E" w14:textId="77777777" w:rsidR="0073556D" w:rsidRPr="00303691" w:rsidRDefault="0073556D" w:rsidP="00192328">
    <w:pPr>
      <w:pStyle w:val="Header"/>
      <w:jc w:val="right"/>
      <w:rPr>
        <w:rFonts w:ascii="ITC Berkeley Oldstyle Std Bk" w:hAnsi="ITC Berkeley Oldstyle Std Bk"/>
        <w:color w:val="4B6375"/>
        <w:spacing w:val="6"/>
        <w:kern w:val="16"/>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6CF6FB" w14:textId="77777777" w:rsidR="00E01563" w:rsidRPr="004F2836" w:rsidRDefault="004F2836" w:rsidP="004F2836">
    <w:pPr>
      <w:pStyle w:val="Header"/>
    </w:pPr>
    <w:r w:rsidRPr="004F2836">
      <w:rPr>
        <w:noProof/>
      </w:rPr>
      <w:drawing>
        <wp:anchor distT="0" distB="0" distL="114300" distR="114300" simplePos="0" relativeHeight="251661312" behindDoc="1" locked="0" layoutInCell="1" allowOverlap="1" wp14:anchorId="725FA2DF" wp14:editId="6E125729">
          <wp:simplePos x="0" y="0"/>
          <wp:positionH relativeFrom="page">
            <wp:posOffset>-104172</wp:posOffset>
          </wp:positionH>
          <wp:positionV relativeFrom="page">
            <wp:posOffset>-11575</wp:posOffset>
          </wp:positionV>
          <wp:extent cx="7875005" cy="1011491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mber_fax.png"/>
                  <pic:cNvPicPr/>
                </pic:nvPicPr>
                <pic:blipFill>
                  <a:blip r:embed="rId1">
                    <a:extLst>
                      <a:ext uri="{28A0092B-C50C-407E-A947-70E740481C1C}">
                        <a14:useLocalDpi xmlns:a14="http://schemas.microsoft.com/office/drawing/2010/main" val="0"/>
                      </a:ext>
                    </a:extLst>
                  </a:blip>
                  <a:stretch>
                    <a:fillRect/>
                  </a:stretch>
                </pic:blipFill>
                <pic:spPr>
                  <a:xfrm>
                    <a:off x="0" y="0"/>
                    <a:ext cx="7888233" cy="1013190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295BF9"/>
    <w:multiLevelType w:val="hybridMultilevel"/>
    <w:tmpl w:val="5F640EE0"/>
    <w:lvl w:ilvl="0" w:tplc="9E8037A6">
      <w:start w:val="517"/>
      <w:numFmt w:val="bullet"/>
      <w:lvlText w:val="-"/>
      <w:lvlJc w:val="left"/>
      <w:pPr>
        <w:ind w:left="720" w:hanging="360"/>
      </w:pPr>
      <w:rPr>
        <w:rFonts w:ascii="ITC Berkeley Oldstyle Std Bk" w:eastAsiaTheme="minorEastAsia" w:hAnsi="ITC Berkeley Oldstyle Std Bk"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9653B8"/>
    <w:multiLevelType w:val="hybridMultilevel"/>
    <w:tmpl w:val="0144032E"/>
    <w:lvl w:ilvl="0" w:tplc="119841EA">
      <w:start w:val="517"/>
      <w:numFmt w:val="bullet"/>
      <w:lvlText w:val="-"/>
      <w:lvlJc w:val="left"/>
      <w:pPr>
        <w:ind w:left="1080" w:hanging="360"/>
      </w:pPr>
      <w:rPr>
        <w:rFonts w:ascii="ITC Berkeley Oldstyle Std Bk" w:eastAsiaTheme="minorEastAsia" w:hAnsi="ITC Berkeley Oldstyle Std Bk"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43DE5D25"/>
    <w:multiLevelType w:val="hybridMultilevel"/>
    <w:tmpl w:val="BCDA762C"/>
    <w:lvl w:ilvl="0" w:tplc="DAE4EFCA">
      <w:start w:val="517"/>
      <w:numFmt w:val="bullet"/>
      <w:lvlText w:val="-"/>
      <w:lvlJc w:val="left"/>
      <w:pPr>
        <w:ind w:left="1080" w:hanging="360"/>
      </w:pPr>
      <w:rPr>
        <w:rFonts w:ascii="ITC Berkeley Oldstyle Std Book" w:eastAsia="Times New Roman" w:hAnsi="ITC Berkeley Oldstyle Std Book" w:cstheme="min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51AF5D0F"/>
    <w:multiLevelType w:val="hybridMultilevel"/>
    <w:tmpl w:val="04BE6F78"/>
    <w:lvl w:ilvl="0" w:tplc="F160B7FE">
      <w:start w:val="517"/>
      <w:numFmt w:val="bullet"/>
      <w:lvlText w:val="-"/>
      <w:lvlJc w:val="left"/>
      <w:pPr>
        <w:ind w:left="720" w:hanging="360"/>
      </w:pPr>
      <w:rPr>
        <w:rFonts w:ascii="ITC Berkeley Oldstyle Std Bk" w:eastAsiaTheme="minorEastAsia" w:hAnsi="ITC Berkeley Oldstyle Std Bk"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50C68E7"/>
    <w:multiLevelType w:val="hybridMultilevel"/>
    <w:tmpl w:val="37C049BE"/>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num w:numId="1">
    <w:abstractNumId w:val="1"/>
  </w:num>
  <w:num w:numId="2">
    <w:abstractNumId w:val="0"/>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1F31"/>
    <w:rsid w:val="00001F51"/>
    <w:rsid w:val="000049CA"/>
    <w:rsid w:val="00053E2C"/>
    <w:rsid w:val="0006512C"/>
    <w:rsid w:val="000831C9"/>
    <w:rsid w:val="00086F29"/>
    <w:rsid w:val="000923B0"/>
    <w:rsid w:val="000B71D6"/>
    <w:rsid w:val="000E185A"/>
    <w:rsid w:val="00107FFC"/>
    <w:rsid w:val="001234E6"/>
    <w:rsid w:val="001245AE"/>
    <w:rsid w:val="00135B9C"/>
    <w:rsid w:val="00155145"/>
    <w:rsid w:val="00173218"/>
    <w:rsid w:val="0017443F"/>
    <w:rsid w:val="00192328"/>
    <w:rsid w:val="00193F95"/>
    <w:rsid w:val="001B33E3"/>
    <w:rsid w:val="001B4442"/>
    <w:rsid w:val="001B6C68"/>
    <w:rsid w:val="001C6AAA"/>
    <w:rsid w:val="001D1A9E"/>
    <w:rsid w:val="001F71C5"/>
    <w:rsid w:val="002118FE"/>
    <w:rsid w:val="00212D0F"/>
    <w:rsid w:val="00234970"/>
    <w:rsid w:val="00247701"/>
    <w:rsid w:val="002567C0"/>
    <w:rsid w:val="00262D82"/>
    <w:rsid w:val="002A03E8"/>
    <w:rsid w:val="002D32A1"/>
    <w:rsid w:val="00300CB2"/>
    <w:rsid w:val="00303691"/>
    <w:rsid w:val="00306A46"/>
    <w:rsid w:val="00315C8A"/>
    <w:rsid w:val="00322BD6"/>
    <w:rsid w:val="003B0487"/>
    <w:rsid w:val="00403DCD"/>
    <w:rsid w:val="004041D5"/>
    <w:rsid w:val="004409DA"/>
    <w:rsid w:val="004615A3"/>
    <w:rsid w:val="00494EE9"/>
    <w:rsid w:val="004B6F0D"/>
    <w:rsid w:val="004F0843"/>
    <w:rsid w:val="004F2836"/>
    <w:rsid w:val="005013A7"/>
    <w:rsid w:val="0051145A"/>
    <w:rsid w:val="00535305"/>
    <w:rsid w:val="00560FFF"/>
    <w:rsid w:val="00566A5E"/>
    <w:rsid w:val="0059008B"/>
    <w:rsid w:val="005A0559"/>
    <w:rsid w:val="005D13C0"/>
    <w:rsid w:val="005D1EDE"/>
    <w:rsid w:val="005E73AA"/>
    <w:rsid w:val="00606973"/>
    <w:rsid w:val="00610864"/>
    <w:rsid w:val="00621EFB"/>
    <w:rsid w:val="00630EF3"/>
    <w:rsid w:val="006615FB"/>
    <w:rsid w:val="006B6C8D"/>
    <w:rsid w:val="0073107D"/>
    <w:rsid w:val="00733EC5"/>
    <w:rsid w:val="0073556D"/>
    <w:rsid w:val="007534DE"/>
    <w:rsid w:val="007536B5"/>
    <w:rsid w:val="00761542"/>
    <w:rsid w:val="0076534C"/>
    <w:rsid w:val="00771E15"/>
    <w:rsid w:val="007872BB"/>
    <w:rsid w:val="007A6741"/>
    <w:rsid w:val="007B46E5"/>
    <w:rsid w:val="007B6306"/>
    <w:rsid w:val="007C39D0"/>
    <w:rsid w:val="007D404F"/>
    <w:rsid w:val="0083242C"/>
    <w:rsid w:val="00846676"/>
    <w:rsid w:val="008776C5"/>
    <w:rsid w:val="00880168"/>
    <w:rsid w:val="00884F7F"/>
    <w:rsid w:val="0089249B"/>
    <w:rsid w:val="008B3F38"/>
    <w:rsid w:val="008C3066"/>
    <w:rsid w:val="008C43DB"/>
    <w:rsid w:val="008E3300"/>
    <w:rsid w:val="00907E3E"/>
    <w:rsid w:val="009114CD"/>
    <w:rsid w:val="00921336"/>
    <w:rsid w:val="009271F1"/>
    <w:rsid w:val="00931BC2"/>
    <w:rsid w:val="0093559F"/>
    <w:rsid w:val="00946DE3"/>
    <w:rsid w:val="009521BB"/>
    <w:rsid w:val="009544E0"/>
    <w:rsid w:val="00973B32"/>
    <w:rsid w:val="009C30AC"/>
    <w:rsid w:val="00A05749"/>
    <w:rsid w:val="00A41F31"/>
    <w:rsid w:val="00A44268"/>
    <w:rsid w:val="00A7600D"/>
    <w:rsid w:val="00AB6711"/>
    <w:rsid w:val="00B16544"/>
    <w:rsid w:val="00B24260"/>
    <w:rsid w:val="00B35369"/>
    <w:rsid w:val="00B66906"/>
    <w:rsid w:val="00BC0DDA"/>
    <w:rsid w:val="00C0595D"/>
    <w:rsid w:val="00C15A8F"/>
    <w:rsid w:val="00C17EB8"/>
    <w:rsid w:val="00C327CB"/>
    <w:rsid w:val="00C54AF5"/>
    <w:rsid w:val="00C74147"/>
    <w:rsid w:val="00C74D55"/>
    <w:rsid w:val="00CA38FB"/>
    <w:rsid w:val="00D00063"/>
    <w:rsid w:val="00D00EEE"/>
    <w:rsid w:val="00D07B0C"/>
    <w:rsid w:val="00D20A8B"/>
    <w:rsid w:val="00D261B8"/>
    <w:rsid w:val="00D357FC"/>
    <w:rsid w:val="00D43F68"/>
    <w:rsid w:val="00D5271B"/>
    <w:rsid w:val="00D95BEC"/>
    <w:rsid w:val="00DB227A"/>
    <w:rsid w:val="00DB5222"/>
    <w:rsid w:val="00DC0517"/>
    <w:rsid w:val="00DC5EE7"/>
    <w:rsid w:val="00DD4A9C"/>
    <w:rsid w:val="00DD6AB9"/>
    <w:rsid w:val="00DE5929"/>
    <w:rsid w:val="00E01563"/>
    <w:rsid w:val="00E01A06"/>
    <w:rsid w:val="00E059BD"/>
    <w:rsid w:val="00E2639A"/>
    <w:rsid w:val="00E35EF6"/>
    <w:rsid w:val="00E40CA4"/>
    <w:rsid w:val="00E60867"/>
    <w:rsid w:val="00E7059D"/>
    <w:rsid w:val="00E73C94"/>
    <w:rsid w:val="00E757BC"/>
    <w:rsid w:val="00E84028"/>
    <w:rsid w:val="00E840A7"/>
    <w:rsid w:val="00EB620B"/>
    <w:rsid w:val="00ED05F1"/>
    <w:rsid w:val="00ED7738"/>
    <w:rsid w:val="00EE4280"/>
    <w:rsid w:val="00EE4929"/>
    <w:rsid w:val="00EF16C5"/>
    <w:rsid w:val="00EF1772"/>
    <w:rsid w:val="00EF316F"/>
    <w:rsid w:val="00F56637"/>
    <w:rsid w:val="00F575FE"/>
    <w:rsid w:val="00FA1526"/>
    <w:rsid w:val="00FA50B5"/>
    <w:rsid w:val="00FA687A"/>
    <w:rsid w:val="00FB069B"/>
    <w:rsid w:val="00FB1070"/>
    <w:rsid w:val="00FC3DB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543E53"/>
  <w15:docId w15:val="{5DBC40BA-2046-8642-83AB-5DA110B0F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3E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36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3691"/>
  </w:style>
  <w:style w:type="paragraph" w:styleId="Footer">
    <w:name w:val="footer"/>
    <w:basedOn w:val="Normal"/>
    <w:link w:val="FooterChar"/>
    <w:uiPriority w:val="99"/>
    <w:unhideWhenUsed/>
    <w:rsid w:val="003036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3691"/>
  </w:style>
  <w:style w:type="paragraph" w:styleId="BalloonText">
    <w:name w:val="Balloon Text"/>
    <w:basedOn w:val="Normal"/>
    <w:link w:val="BalloonTextChar"/>
    <w:uiPriority w:val="99"/>
    <w:semiHidden/>
    <w:unhideWhenUsed/>
    <w:rsid w:val="003036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3691"/>
    <w:rPr>
      <w:rFonts w:ascii="Tahoma" w:hAnsi="Tahoma" w:cs="Tahoma"/>
      <w:sz w:val="16"/>
      <w:szCs w:val="16"/>
    </w:rPr>
  </w:style>
  <w:style w:type="table" w:styleId="TableGrid">
    <w:name w:val="Table Grid"/>
    <w:basedOn w:val="TableNormal"/>
    <w:uiPriority w:val="59"/>
    <w:rsid w:val="006B6C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6B6C8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Hyperlink">
    <w:name w:val="Hyperlink"/>
    <w:basedOn w:val="DefaultParagraphFont"/>
    <w:uiPriority w:val="99"/>
    <w:rsid w:val="00A05749"/>
    <w:rPr>
      <w:rFonts w:cs="Times New Roman"/>
      <w:color w:val="0000FF"/>
      <w:u w:val="single"/>
    </w:rPr>
  </w:style>
  <w:style w:type="paragraph" w:styleId="NormalWeb">
    <w:name w:val="Normal (Web)"/>
    <w:basedOn w:val="Normal"/>
    <w:uiPriority w:val="99"/>
    <w:rsid w:val="00A0574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73556D"/>
    <w:pPr>
      <w:ind w:left="720"/>
      <w:contextualSpacing/>
    </w:pPr>
  </w:style>
  <w:style w:type="character" w:styleId="UnresolvedMention">
    <w:name w:val="Unresolved Mention"/>
    <w:basedOn w:val="DefaultParagraphFont"/>
    <w:uiPriority w:val="99"/>
    <w:semiHidden/>
    <w:unhideWhenUsed/>
    <w:rsid w:val="00ED05F1"/>
    <w:rPr>
      <w:color w:val="605E5C"/>
      <w:shd w:val="clear" w:color="auto" w:fill="E1DFDD"/>
    </w:rPr>
  </w:style>
  <w:style w:type="paragraph" w:customStyle="1" w:styleId="gmail-msonospacing">
    <w:name w:val="gmail-msonospacing"/>
    <w:basedOn w:val="Normal"/>
    <w:rsid w:val="008776C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5D1EDE"/>
  </w:style>
  <w:style w:type="character" w:customStyle="1" w:styleId="gmail-m2967786225856266798gmail-xn-org">
    <w:name w:val="gmail-m2967786225856266798gmail-xn-org"/>
    <w:basedOn w:val="DefaultParagraphFont"/>
    <w:rsid w:val="00B66906"/>
  </w:style>
  <w:style w:type="character" w:customStyle="1" w:styleId="gmail-m2967786225856266798gmail-xn-person">
    <w:name w:val="gmail-m2967786225856266798gmail-xn-person"/>
    <w:basedOn w:val="DefaultParagraphFont"/>
    <w:rsid w:val="00B669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3396306">
      <w:bodyDiv w:val="1"/>
      <w:marLeft w:val="0"/>
      <w:marRight w:val="0"/>
      <w:marTop w:val="0"/>
      <w:marBottom w:val="0"/>
      <w:divBdr>
        <w:top w:val="none" w:sz="0" w:space="0" w:color="auto"/>
        <w:left w:val="none" w:sz="0" w:space="0" w:color="auto"/>
        <w:bottom w:val="none" w:sz="0" w:space="0" w:color="auto"/>
        <w:right w:val="none" w:sz="0" w:space="0" w:color="auto"/>
      </w:divBdr>
    </w:div>
    <w:div w:id="512455134">
      <w:bodyDiv w:val="1"/>
      <w:marLeft w:val="0"/>
      <w:marRight w:val="0"/>
      <w:marTop w:val="0"/>
      <w:marBottom w:val="0"/>
      <w:divBdr>
        <w:top w:val="none" w:sz="0" w:space="0" w:color="auto"/>
        <w:left w:val="none" w:sz="0" w:space="0" w:color="auto"/>
        <w:bottom w:val="none" w:sz="0" w:space="0" w:color="auto"/>
        <w:right w:val="none" w:sz="0" w:space="0" w:color="auto"/>
      </w:divBdr>
    </w:div>
    <w:div w:id="1085153428">
      <w:bodyDiv w:val="1"/>
      <w:marLeft w:val="0"/>
      <w:marRight w:val="0"/>
      <w:marTop w:val="0"/>
      <w:marBottom w:val="0"/>
      <w:divBdr>
        <w:top w:val="none" w:sz="0" w:space="0" w:color="auto"/>
        <w:left w:val="none" w:sz="0" w:space="0" w:color="auto"/>
        <w:bottom w:val="none" w:sz="0" w:space="0" w:color="auto"/>
        <w:right w:val="none" w:sz="0" w:space="0" w:color="auto"/>
      </w:divBdr>
      <w:divsChild>
        <w:div w:id="2693161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4749671">
              <w:marLeft w:val="0"/>
              <w:marRight w:val="0"/>
              <w:marTop w:val="0"/>
              <w:marBottom w:val="0"/>
              <w:divBdr>
                <w:top w:val="none" w:sz="0" w:space="0" w:color="auto"/>
                <w:left w:val="none" w:sz="0" w:space="0" w:color="auto"/>
                <w:bottom w:val="none" w:sz="0" w:space="0" w:color="auto"/>
                <w:right w:val="none" w:sz="0" w:space="0" w:color="auto"/>
              </w:divBdr>
              <w:divsChild>
                <w:div w:id="1232158066">
                  <w:marLeft w:val="0"/>
                  <w:marRight w:val="0"/>
                  <w:marTop w:val="0"/>
                  <w:marBottom w:val="0"/>
                  <w:divBdr>
                    <w:top w:val="none" w:sz="0" w:space="0" w:color="auto"/>
                    <w:left w:val="none" w:sz="0" w:space="0" w:color="auto"/>
                    <w:bottom w:val="none" w:sz="0" w:space="0" w:color="auto"/>
                    <w:right w:val="none" w:sz="0" w:space="0" w:color="auto"/>
                  </w:divBdr>
                  <w:divsChild>
                    <w:div w:id="603339702">
                      <w:blockQuote w:val="1"/>
                      <w:marLeft w:val="96"/>
                      <w:marRight w:val="0"/>
                      <w:marTop w:val="100"/>
                      <w:marBottom w:val="100"/>
                      <w:divBdr>
                        <w:top w:val="none" w:sz="0" w:space="0" w:color="auto"/>
                        <w:left w:val="single" w:sz="8" w:space="6" w:color="CCCCCC"/>
                        <w:bottom w:val="none" w:sz="0" w:space="0" w:color="auto"/>
                        <w:right w:val="none" w:sz="0" w:space="0" w:color="auto"/>
                      </w:divBdr>
                      <w:divsChild>
                        <w:div w:id="1600289601">
                          <w:marLeft w:val="0"/>
                          <w:marRight w:val="0"/>
                          <w:marTop w:val="0"/>
                          <w:marBottom w:val="0"/>
                          <w:divBdr>
                            <w:top w:val="none" w:sz="0" w:space="0" w:color="auto"/>
                            <w:left w:val="none" w:sz="0" w:space="0" w:color="auto"/>
                            <w:bottom w:val="none" w:sz="0" w:space="0" w:color="auto"/>
                            <w:right w:val="none" w:sz="0" w:space="0" w:color="auto"/>
                          </w:divBdr>
                          <w:divsChild>
                            <w:div w:id="1691637595">
                              <w:marLeft w:val="0"/>
                              <w:marRight w:val="0"/>
                              <w:marTop w:val="0"/>
                              <w:marBottom w:val="0"/>
                              <w:divBdr>
                                <w:top w:val="none" w:sz="0" w:space="0" w:color="auto"/>
                                <w:left w:val="none" w:sz="0" w:space="0" w:color="auto"/>
                                <w:bottom w:val="none" w:sz="0" w:space="0" w:color="auto"/>
                                <w:right w:val="none" w:sz="0" w:space="0" w:color="auto"/>
                              </w:divBdr>
                              <w:divsChild>
                                <w:div w:id="269318852">
                                  <w:marLeft w:val="0"/>
                                  <w:marRight w:val="0"/>
                                  <w:marTop w:val="0"/>
                                  <w:marBottom w:val="0"/>
                                  <w:divBdr>
                                    <w:top w:val="none" w:sz="0" w:space="0" w:color="auto"/>
                                    <w:left w:val="none" w:sz="0" w:space="0" w:color="auto"/>
                                    <w:bottom w:val="none" w:sz="0" w:space="0" w:color="auto"/>
                                    <w:right w:val="none" w:sz="0" w:space="0" w:color="auto"/>
                                  </w:divBdr>
                                  <w:divsChild>
                                    <w:div w:id="1323240569">
                                      <w:marLeft w:val="0"/>
                                      <w:marRight w:val="0"/>
                                      <w:marTop w:val="0"/>
                                      <w:marBottom w:val="0"/>
                                      <w:divBdr>
                                        <w:top w:val="none" w:sz="0" w:space="0" w:color="auto"/>
                                        <w:left w:val="none" w:sz="0" w:space="0" w:color="auto"/>
                                        <w:bottom w:val="none" w:sz="0" w:space="0" w:color="auto"/>
                                        <w:right w:val="none" w:sz="0" w:space="0" w:color="auto"/>
                                      </w:divBdr>
                                      <w:divsChild>
                                        <w:div w:id="280382419">
                                          <w:marLeft w:val="0"/>
                                          <w:marRight w:val="0"/>
                                          <w:marTop w:val="0"/>
                                          <w:marBottom w:val="0"/>
                                          <w:divBdr>
                                            <w:top w:val="none" w:sz="0" w:space="0" w:color="auto"/>
                                            <w:left w:val="none" w:sz="0" w:space="0" w:color="auto"/>
                                            <w:bottom w:val="none" w:sz="0" w:space="0" w:color="auto"/>
                                            <w:right w:val="none" w:sz="0" w:space="0" w:color="auto"/>
                                          </w:divBdr>
                                        </w:div>
                                        <w:div w:id="183447169">
                                          <w:marLeft w:val="0"/>
                                          <w:marRight w:val="0"/>
                                          <w:marTop w:val="0"/>
                                          <w:marBottom w:val="0"/>
                                          <w:divBdr>
                                            <w:top w:val="none" w:sz="0" w:space="0" w:color="auto"/>
                                            <w:left w:val="none" w:sz="0" w:space="0" w:color="auto"/>
                                            <w:bottom w:val="none" w:sz="0" w:space="0" w:color="auto"/>
                                            <w:right w:val="none" w:sz="0" w:space="0" w:color="auto"/>
                                          </w:divBdr>
                                        </w:div>
                                        <w:div w:id="507212823">
                                          <w:marLeft w:val="0"/>
                                          <w:marRight w:val="0"/>
                                          <w:marTop w:val="0"/>
                                          <w:marBottom w:val="0"/>
                                          <w:divBdr>
                                            <w:top w:val="none" w:sz="0" w:space="0" w:color="auto"/>
                                            <w:left w:val="none" w:sz="0" w:space="0" w:color="auto"/>
                                            <w:bottom w:val="none" w:sz="0" w:space="0" w:color="auto"/>
                                            <w:right w:val="none" w:sz="0" w:space="0" w:color="auto"/>
                                          </w:divBdr>
                                        </w:div>
                                        <w:div w:id="847328497">
                                          <w:marLeft w:val="0"/>
                                          <w:marRight w:val="0"/>
                                          <w:marTop w:val="0"/>
                                          <w:marBottom w:val="0"/>
                                          <w:divBdr>
                                            <w:top w:val="none" w:sz="0" w:space="0" w:color="auto"/>
                                            <w:left w:val="none" w:sz="0" w:space="0" w:color="auto"/>
                                            <w:bottom w:val="none" w:sz="0" w:space="0" w:color="auto"/>
                                            <w:right w:val="none" w:sz="0" w:space="0" w:color="auto"/>
                                          </w:divBdr>
                                        </w:div>
                                        <w:div w:id="33006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76651774">
      <w:bodyDiv w:val="1"/>
      <w:marLeft w:val="0"/>
      <w:marRight w:val="0"/>
      <w:marTop w:val="0"/>
      <w:marBottom w:val="0"/>
      <w:divBdr>
        <w:top w:val="none" w:sz="0" w:space="0" w:color="auto"/>
        <w:left w:val="none" w:sz="0" w:space="0" w:color="auto"/>
        <w:bottom w:val="none" w:sz="0" w:space="0" w:color="auto"/>
        <w:right w:val="none" w:sz="0" w:space="0" w:color="auto"/>
      </w:divBdr>
    </w:div>
    <w:div w:id="1189829065">
      <w:bodyDiv w:val="1"/>
      <w:marLeft w:val="0"/>
      <w:marRight w:val="0"/>
      <w:marTop w:val="0"/>
      <w:marBottom w:val="0"/>
      <w:divBdr>
        <w:top w:val="none" w:sz="0" w:space="0" w:color="auto"/>
        <w:left w:val="none" w:sz="0" w:space="0" w:color="auto"/>
        <w:bottom w:val="none" w:sz="0" w:space="0" w:color="auto"/>
        <w:right w:val="none" w:sz="0" w:space="0" w:color="auto"/>
      </w:divBdr>
    </w:div>
    <w:div w:id="1243683388">
      <w:bodyDiv w:val="1"/>
      <w:marLeft w:val="0"/>
      <w:marRight w:val="0"/>
      <w:marTop w:val="0"/>
      <w:marBottom w:val="0"/>
      <w:divBdr>
        <w:top w:val="none" w:sz="0" w:space="0" w:color="auto"/>
        <w:left w:val="none" w:sz="0" w:space="0" w:color="auto"/>
        <w:bottom w:val="none" w:sz="0" w:space="0" w:color="auto"/>
        <w:right w:val="none" w:sz="0" w:space="0" w:color="auto"/>
      </w:divBdr>
    </w:div>
    <w:div w:id="1401518074">
      <w:bodyDiv w:val="1"/>
      <w:marLeft w:val="0"/>
      <w:marRight w:val="0"/>
      <w:marTop w:val="0"/>
      <w:marBottom w:val="0"/>
      <w:divBdr>
        <w:top w:val="none" w:sz="0" w:space="0" w:color="auto"/>
        <w:left w:val="none" w:sz="0" w:space="0" w:color="auto"/>
        <w:bottom w:val="none" w:sz="0" w:space="0" w:color="auto"/>
        <w:right w:val="none" w:sz="0" w:space="0" w:color="auto"/>
      </w:divBdr>
    </w:div>
    <w:div w:id="1545561096">
      <w:bodyDiv w:val="1"/>
      <w:marLeft w:val="0"/>
      <w:marRight w:val="0"/>
      <w:marTop w:val="0"/>
      <w:marBottom w:val="0"/>
      <w:divBdr>
        <w:top w:val="none" w:sz="0" w:space="0" w:color="auto"/>
        <w:left w:val="none" w:sz="0" w:space="0" w:color="auto"/>
        <w:bottom w:val="none" w:sz="0" w:space="0" w:color="auto"/>
        <w:right w:val="none" w:sz="0" w:space="0" w:color="auto"/>
      </w:divBdr>
    </w:div>
    <w:div w:id="1643734703">
      <w:bodyDiv w:val="1"/>
      <w:marLeft w:val="0"/>
      <w:marRight w:val="0"/>
      <w:marTop w:val="0"/>
      <w:marBottom w:val="0"/>
      <w:divBdr>
        <w:top w:val="none" w:sz="0" w:space="0" w:color="auto"/>
        <w:left w:val="none" w:sz="0" w:space="0" w:color="auto"/>
        <w:bottom w:val="none" w:sz="0" w:space="0" w:color="auto"/>
        <w:right w:val="none" w:sz="0" w:space="0" w:color="auto"/>
      </w:divBdr>
    </w:div>
    <w:div w:id="1656757186">
      <w:bodyDiv w:val="1"/>
      <w:marLeft w:val="0"/>
      <w:marRight w:val="0"/>
      <w:marTop w:val="0"/>
      <w:marBottom w:val="0"/>
      <w:divBdr>
        <w:top w:val="none" w:sz="0" w:space="0" w:color="auto"/>
        <w:left w:val="none" w:sz="0" w:space="0" w:color="auto"/>
        <w:bottom w:val="none" w:sz="0" w:space="0" w:color="auto"/>
        <w:right w:val="none" w:sz="0" w:space="0" w:color="auto"/>
      </w:divBdr>
    </w:div>
    <w:div w:id="1688407722">
      <w:bodyDiv w:val="1"/>
      <w:marLeft w:val="0"/>
      <w:marRight w:val="0"/>
      <w:marTop w:val="0"/>
      <w:marBottom w:val="0"/>
      <w:divBdr>
        <w:top w:val="none" w:sz="0" w:space="0" w:color="auto"/>
        <w:left w:val="none" w:sz="0" w:space="0" w:color="auto"/>
        <w:bottom w:val="none" w:sz="0" w:space="0" w:color="auto"/>
        <w:right w:val="none" w:sz="0" w:space="0" w:color="auto"/>
      </w:divBdr>
    </w:div>
    <w:div w:id="1750076472">
      <w:bodyDiv w:val="1"/>
      <w:marLeft w:val="0"/>
      <w:marRight w:val="0"/>
      <w:marTop w:val="0"/>
      <w:marBottom w:val="0"/>
      <w:divBdr>
        <w:top w:val="none" w:sz="0" w:space="0" w:color="auto"/>
        <w:left w:val="none" w:sz="0" w:space="0" w:color="auto"/>
        <w:bottom w:val="none" w:sz="0" w:space="0" w:color="auto"/>
        <w:right w:val="none" w:sz="0" w:space="0" w:color="auto"/>
      </w:divBdr>
    </w:div>
    <w:div w:id="1939294893">
      <w:bodyDiv w:val="1"/>
      <w:marLeft w:val="0"/>
      <w:marRight w:val="0"/>
      <w:marTop w:val="0"/>
      <w:marBottom w:val="0"/>
      <w:divBdr>
        <w:top w:val="none" w:sz="0" w:space="0" w:color="auto"/>
        <w:left w:val="none" w:sz="0" w:space="0" w:color="auto"/>
        <w:bottom w:val="none" w:sz="0" w:space="0" w:color="auto"/>
        <w:right w:val="none" w:sz="0" w:space="0" w:color="auto"/>
      </w:divBdr>
    </w:div>
    <w:div w:id="2002924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egislature.mi.gov/(S(lmtumvc3xkl50zvk0t2vjp2w))/mileg.aspx?page=getObject&amp;objectName=2020-HB-6101"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legislature.mi.gov/(S(lmtumvc3xkl50zvk0t2vjp2w))/mileg.aspx?page=getobject&amp;objectname=2020-HB-6031"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egislature.mi.gov/(S(lmtumvc3xkl50zvk0t2vjp2w))/mileg.aspx?page=getObject&amp;objectName=2020-HB-6030" TargetMode="External"/><Relationship Id="rId5" Type="http://schemas.openxmlformats.org/officeDocument/2006/relationships/numbering" Target="numbering.xml"/><Relationship Id="rId15" Type="http://schemas.openxmlformats.org/officeDocument/2006/relationships/hyperlink" Target="http://www.michamber.com"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legislature.mi.gov/(S(ayufkuawvsb1k3t1aivhxioh))/mileg.aspx?page=getObject&amp;objectName=2020-HB-6032"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3C3E1557923E174FB3228C82F2C2A8AE" ma:contentTypeVersion="12" ma:contentTypeDescription="Create a new document." ma:contentTypeScope="" ma:versionID="256d7c07b015650be6df9b720e978631">
  <xsd:schema xmlns:xsd="http://www.w3.org/2001/XMLSchema" xmlns:xs="http://www.w3.org/2001/XMLSchema" xmlns:p="http://schemas.microsoft.com/office/2006/metadata/properties" xmlns:ns3="1a1c290e-2777-4472-a15a-a677f70f6ea4" xmlns:ns4="eca0a63b-62cb-4fe4-a37a-d011b51b04c3" targetNamespace="http://schemas.microsoft.com/office/2006/metadata/properties" ma:root="true" ma:fieldsID="42acdbd998c54043b99138babc162290" ns3:_="" ns4:_="">
    <xsd:import namespace="1a1c290e-2777-4472-a15a-a677f70f6ea4"/>
    <xsd:import namespace="eca0a63b-62cb-4fe4-a37a-d011b51b04c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1c290e-2777-4472-a15a-a677f70f6ea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ca0a63b-62cb-4fe4-a37a-d011b51b04c3"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A30D753-0F9D-4B23-905B-5A42626A37A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6CBE0CA-378F-2344-8233-DBA87CC0C461}">
  <ds:schemaRefs>
    <ds:schemaRef ds:uri="http://schemas.openxmlformats.org/officeDocument/2006/bibliography"/>
  </ds:schemaRefs>
</ds:datastoreItem>
</file>

<file path=customXml/itemProps3.xml><?xml version="1.0" encoding="utf-8"?>
<ds:datastoreItem xmlns:ds="http://schemas.openxmlformats.org/officeDocument/2006/customXml" ds:itemID="{6AA53413-4BF5-4059-A889-921AE1BB4A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1c290e-2777-4472-a15a-a677f70f6ea4"/>
    <ds:schemaRef ds:uri="eca0a63b-62cb-4fe4-a37a-d011b51b04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D4F3256-C930-408E-923B-63A8014928D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591</Words>
  <Characters>3374</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Betty McNerney</dc:creator>
  <cp:keywords/>
  <dc:description/>
  <cp:lastModifiedBy>Zimmerman, John</cp:lastModifiedBy>
  <cp:revision>2</cp:revision>
  <cp:lastPrinted>2011-07-11T18:45:00Z</cp:lastPrinted>
  <dcterms:created xsi:type="dcterms:W3CDTF">2020-10-22T15:15:00Z</dcterms:created>
  <dcterms:modified xsi:type="dcterms:W3CDTF">2020-10-22T15:15:00Z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0x0101003C3E1557923E174FB3228C82F2C2A8AE</vt:lpwstr>
  </property>
</Properties>
</file>